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C1D" w14:textId="464FED1D" w:rsidR="00E21433" w:rsidRPr="00777B48" w:rsidRDefault="00E21433" w:rsidP="00E21433">
      <w:pPr>
        <w:jc w:val="right"/>
      </w:pPr>
      <w:r w:rsidRPr="00777B48">
        <w:t>Santa María- Catamarca, 24 de abril de 2026.-</w:t>
      </w:r>
    </w:p>
    <w:p w14:paraId="074F95C0" w14:textId="6981A384" w:rsidR="00E21433" w:rsidRPr="00777B48" w:rsidRDefault="00E21433" w:rsidP="00E21433">
      <w:r w:rsidRPr="00777B48">
        <w:t>Señor</w:t>
      </w:r>
    </w:p>
    <w:p w14:paraId="7D162FD6" w14:textId="4E1A66F8" w:rsidR="00E21433" w:rsidRPr="00777B48" w:rsidRDefault="00E21433" w:rsidP="00E21433">
      <w:r w:rsidRPr="00777B48">
        <w:t>Secretario de Inspección General de Personas Jurídicas</w:t>
      </w:r>
    </w:p>
    <w:p w14:paraId="51A23D55" w14:textId="4A138932" w:rsidR="00E21433" w:rsidRPr="00777B48" w:rsidRDefault="00E21433" w:rsidP="00E21433">
      <w:r w:rsidRPr="00777B48">
        <w:t>Dr. José Facundo Ripoll</w:t>
      </w:r>
    </w:p>
    <w:p w14:paraId="283667A8" w14:textId="29AFB707" w:rsidR="00E21433" w:rsidRPr="00777B48" w:rsidRDefault="00E21433" w:rsidP="00E21433">
      <w:r w:rsidRPr="00777B48">
        <w:t>Presente</w:t>
      </w:r>
    </w:p>
    <w:p w14:paraId="577947E1" w14:textId="5DACDEB0" w:rsidR="000A2241" w:rsidRPr="00777B48" w:rsidRDefault="00257E7F" w:rsidP="00257E7F">
      <w:pPr>
        <w:ind w:firstLine="2694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t xml:space="preserve">  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Los que suscriben, en calidad de socios de la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Cámara </w:t>
      </w:r>
      <w:proofErr w:type="spellStart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Santamariana</w:t>
      </w:r>
      <w:proofErr w:type="spellEnd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de Producción y Minería Asociación Civil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nos dirigimos a Ud. para presentar nuestras observaciones en relación a la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Asamblea General Ordinaria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de nuestra institución, programada para llevarse a cabo en el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Punto Tecnológico de la Localidad de Santa María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Departamento Santa María, el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04 de mayo del corriente año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a las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17:00 </w:t>
      </w:r>
      <w:proofErr w:type="spellStart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hs</w:t>
      </w:r>
      <w:proofErr w:type="spellEnd"/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>, en donde entre otros puntos esta previsto llevar adelante la lectura y aprobación de Memoria y Balance por los períodos 2024 y 2025, lectura y aprobación de inventario y formulario A-4 y por último la elección de nueva comisión directiva.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</w:p>
    <w:p w14:paraId="1A0D80A1" w14:textId="7A1DEECA" w:rsidR="000A2241" w:rsidRPr="00777B48" w:rsidRDefault="000A2241" w:rsidP="000A22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Style w:val="Textoennegrita"/>
          <w:rFonts w:ascii="Arial" w:hAnsi="Arial" w:cs="Arial"/>
          <w:sz w:val="20"/>
          <w:szCs w:val="20"/>
          <w:bdr w:val="single" w:sz="2" w:space="0" w:color="E5E7EB" w:frame="1"/>
          <w:shd w:val="clear" w:color="auto" w:fill="F5F5F5"/>
        </w:rPr>
        <w:t xml:space="preserve">Falta de convocatoria formal y </w:t>
      </w:r>
      <w:r w:rsidR="00777B48" w:rsidRPr="00777B48">
        <w:rPr>
          <w:rStyle w:val="Textoennegrita"/>
          <w:rFonts w:ascii="Arial" w:hAnsi="Arial" w:cs="Arial"/>
          <w:sz w:val="20"/>
          <w:szCs w:val="20"/>
          <w:bdr w:val="single" w:sz="2" w:space="0" w:color="E5E7EB" w:frame="1"/>
          <w:shd w:val="clear" w:color="auto" w:fill="F5F5F5"/>
        </w:rPr>
        <w:t xml:space="preserve">publicación de </w:t>
      </w:r>
      <w:r w:rsidRPr="00777B48">
        <w:rPr>
          <w:rStyle w:val="Textoennegrita"/>
          <w:rFonts w:ascii="Arial" w:hAnsi="Arial" w:cs="Arial"/>
          <w:sz w:val="20"/>
          <w:szCs w:val="20"/>
          <w:bdr w:val="single" w:sz="2" w:space="0" w:color="E5E7EB" w:frame="1"/>
          <w:shd w:val="clear" w:color="auto" w:fill="F5F5F5"/>
        </w:rPr>
        <w:t>documento autorizante: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</w:p>
    <w:p w14:paraId="37839DFB" w14:textId="353470FB" w:rsidR="000A2241" w:rsidRPr="00777B48" w:rsidRDefault="000A2241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El día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17 de abril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la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>secretaria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de la Comisión Directiva </w:t>
      </w:r>
      <w:r w:rsidR="00777B48" w:rsidRPr="00777B48">
        <w:rPr>
          <w:rFonts w:ascii="Arial" w:hAnsi="Arial" w:cs="Arial"/>
          <w:sz w:val="20"/>
          <w:szCs w:val="20"/>
          <w:shd w:val="clear" w:color="auto" w:fill="F5F5F5"/>
        </w:rPr>
        <w:t>subió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en el grupo de </w:t>
      </w:r>
      <w:proofErr w:type="spellStart"/>
      <w:r w:rsidRPr="00777B48">
        <w:rPr>
          <w:rFonts w:ascii="Arial" w:hAnsi="Arial" w:cs="Arial"/>
          <w:sz w:val="20"/>
          <w:szCs w:val="20"/>
          <w:shd w:val="clear" w:color="auto" w:fill="F5F5F5"/>
        </w:rPr>
        <w:t>Whatsapp</w:t>
      </w:r>
      <w:proofErr w:type="spellEnd"/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denominado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CAMARA MINERA SANTA MARIA 2024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dos archivos en formato PDF: </w:t>
      </w:r>
      <w:r w:rsidR="00777B48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por un lado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el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Cronograma Electoral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y </w:t>
      </w:r>
      <w:r w:rsidR="00777B48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por otro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el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Orden del Día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previsto para la asamblea. </w:t>
      </w:r>
    </w:p>
    <w:p w14:paraId="5A69A499" w14:textId="77777777" w:rsidR="000A2241" w:rsidRPr="00777B48" w:rsidRDefault="000A2241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Sin embargo, en esa ocasión ni en ningún momento posterior se hizo entrega del instrumento correspondiente que autorice la realización de la misma. </w:t>
      </w:r>
    </w:p>
    <w:p w14:paraId="1E920590" w14:textId="1F847720" w:rsidR="000A2241" w:rsidRPr="00777B48" w:rsidRDefault="000A2241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Es importante señalar que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además de esa comunicación informal,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>la convocatoria no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fue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realizada a través de canales oficiales o medios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públicos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>de comunicación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que permitan notificar formalmente a los asociados de la realización del acto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. </w:t>
      </w:r>
    </w:p>
    <w:p w14:paraId="5D4A9E4F" w14:textId="12A8200F" w:rsidR="000A2241" w:rsidRPr="00777B48" w:rsidRDefault="000A2241" w:rsidP="000A22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Style w:val="Textoennegrita"/>
          <w:rFonts w:ascii="Arial" w:hAnsi="Arial" w:cs="Arial"/>
          <w:sz w:val="20"/>
          <w:szCs w:val="20"/>
          <w:bdr w:val="single" w:sz="2" w:space="0" w:color="E5E7EB" w:frame="1"/>
          <w:shd w:val="clear" w:color="auto" w:fill="F5F5F5"/>
        </w:rPr>
        <w:t>Irregularidades en el Cronograma Electoral: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</w:p>
    <w:p w14:paraId="7EB3BC38" w14:textId="77777777" w:rsidR="000A2241" w:rsidRPr="00777B48" w:rsidRDefault="000A2241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En el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Cronograma Electoral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comunicado extraoficialmente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se establece en el apartado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a)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que, conforme al Anexo I de nuestro estatuto en su artículo 1, el período de tacha de socios del padrón social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estaría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vigente hasta el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24 de abril del corriente año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. </w:t>
      </w:r>
    </w:p>
    <w:p w14:paraId="5A53C0DA" w14:textId="10E50CE5" w:rsidR="00EF099A" w:rsidRPr="00777B48" w:rsidRDefault="00EF099A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Resulta imprescindible en el periodo de tacha, que se indique claramente el lugar y la hora en que los padrones estarán disponibles para su verificación por parte de los socios, situación que en este caso no se dio. </w:t>
      </w:r>
    </w:p>
    <w:p w14:paraId="3AB8E197" w14:textId="77777777" w:rsidR="00EF099A" w:rsidRPr="00777B48" w:rsidRDefault="00EF099A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>Recién e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l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20 de abril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en horas de la tarde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usando nuevamente un medio informal como lo es el mencionado grupo de </w:t>
      </w:r>
      <w:proofErr w:type="spellStart"/>
      <w:r w:rsidRPr="00777B48">
        <w:rPr>
          <w:rFonts w:ascii="Arial" w:hAnsi="Arial" w:cs="Arial"/>
          <w:sz w:val="20"/>
          <w:szCs w:val="20"/>
          <w:shd w:val="clear" w:color="auto" w:fill="F5F5F5"/>
        </w:rPr>
        <w:t>whatsapp</w:t>
      </w:r>
      <w:proofErr w:type="spellEnd"/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, 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>la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Secretaria subió un archivo con el listado de socios informando que estaría disponible en "el centro del valle" para consulta entre las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18:30 </w:t>
      </w:r>
      <w:proofErr w:type="spellStart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hs</w:t>
      </w:r>
      <w:proofErr w:type="spellEnd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y 20:30 </w:t>
      </w:r>
      <w:proofErr w:type="spellStart"/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hs</w:t>
      </w:r>
      <w:proofErr w:type="spellEnd"/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hasta el </w:t>
      </w:r>
      <w:r w:rsidR="000A2241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24 de abril</w:t>
      </w:r>
      <w:r w:rsidR="000A224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. </w:t>
      </w:r>
    </w:p>
    <w:p w14:paraId="460FA29B" w14:textId="77777777" w:rsidR="00EF099A" w:rsidRPr="00777B48" w:rsidRDefault="000A2241" w:rsidP="000A2241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En el apartado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b)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del mismo Cronograma, se establece que el último día para presentar las listas de candidatos será el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22 de abril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sin detallar la hora y el lugar de recepción de dichas listas. Reiteramos, la institución no cuenta con sede social. </w:t>
      </w:r>
    </w:p>
    <w:p w14:paraId="3D32DFB8" w14:textId="77777777" w:rsidR="00280111" w:rsidRPr="00777B48" w:rsidRDefault="000A2241" w:rsidP="002801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Style w:val="Textoennegrita"/>
          <w:rFonts w:ascii="Arial" w:hAnsi="Arial" w:cs="Arial"/>
          <w:sz w:val="20"/>
          <w:szCs w:val="20"/>
          <w:bdr w:val="single" w:sz="2" w:space="0" w:color="E5E7EB" w:frame="1"/>
          <w:shd w:val="clear" w:color="auto" w:fill="F5F5F5"/>
        </w:rPr>
        <w:t>Solicitud de postergación de la asamblea: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</w:p>
    <w:p w14:paraId="3D23A83A" w14:textId="464425BC" w:rsidR="00280111" w:rsidRPr="00777B48" w:rsidRDefault="000A2241" w:rsidP="00777B48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Atendiendo a las irregularidades </w:t>
      </w:r>
      <w:r w:rsidR="00EF099A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observadas en la convocatoria a la asamblea y en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el </w:t>
      </w:r>
      <w:r w:rsidR="00EF099A" w:rsidRPr="00777B48">
        <w:rPr>
          <w:rFonts w:ascii="Arial" w:hAnsi="Arial" w:cs="Arial"/>
          <w:sz w:val="20"/>
          <w:szCs w:val="20"/>
          <w:shd w:val="clear" w:color="auto" w:fill="F5F5F5"/>
        </w:rPr>
        <w:t>Cronograma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electoral </w:t>
      </w:r>
      <w:r w:rsidR="0028011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previsto por la Comisión Directiva, entre otras por la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falta de claridad en los métodos de notificación </w:t>
      </w:r>
      <w:r w:rsidR="00280111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de la asamblea, la falta de disposición de los padrones en </w:t>
      </w:r>
      <w:r w:rsidR="00280111" w:rsidRPr="00777B48">
        <w:rPr>
          <w:rFonts w:ascii="Arial" w:hAnsi="Arial" w:cs="Arial"/>
          <w:sz w:val="20"/>
          <w:szCs w:val="20"/>
          <w:shd w:val="clear" w:color="auto" w:fill="F5F5F5"/>
        </w:rPr>
        <w:lastRenderedPageBreak/>
        <w:t xml:space="preserve">tiempo y forma en el periodo de tacha, la falta de establecimiento del lugar y hora de presentación de listas de candidatos, es que solicitamos 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la </w:t>
      </w:r>
      <w:r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postergación de la fecha de la Asamblea</w:t>
      </w:r>
      <w:r w:rsid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prevista para </w:t>
      </w:r>
      <w:r w:rsidR="00777B48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el </w:t>
      </w:r>
      <w:r w:rsidR="00777B48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04 de mayo del corriente año</w:t>
      </w:r>
      <w:r w:rsidR="00777B48"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 a las </w:t>
      </w:r>
      <w:r w:rsidR="00777B48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17:00 </w:t>
      </w:r>
      <w:proofErr w:type="spellStart"/>
      <w:r w:rsidR="00777B48" w:rsidRP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>hs</w:t>
      </w:r>
      <w:proofErr w:type="spellEnd"/>
      <w:r w:rsidR="00777B48">
        <w:rPr>
          <w:rStyle w:val="Textoennegrita"/>
          <w:rFonts w:ascii="Arial" w:hAnsi="Arial" w:cs="Arial"/>
          <w:b w:val="0"/>
          <w:bCs w:val="0"/>
          <w:sz w:val="20"/>
          <w:szCs w:val="20"/>
          <w:bdr w:val="single" w:sz="2" w:space="0" w:color="E5E7EB" w:frame="1"/>
          <w:shd w:val="clear" w:color="auto" w:fill="F5F5F5"/>
        </w:rPr>
        <w:t xml:space="preserve"> y se establezca claramente el Cronograma Electoral para la Elección de la nueva comisión directiva</w:t>
      </w: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. </w:t>
      </w:r>
    </w:p>
    <w:p w14:paraId="73B01FF5" w14:textId="60E9A4F9" w:rsidR="00280111" w:rsidRPr="00777B48" w:rsidRDefault="00280111" w:rsidP="002801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b/>
          <w:bCs/>
          <w:sz w:val="20"/>
          <w:szCs w:val="20"/>
          <w:shd w:val="clear" w:color="auto" w:fill="F5F5F5"/>
        </w:rPr>
        <w:t>Intervención del organismo garantizando el derecho de los socios de elegir y ser elegidos:</w:t>
      </w:r>
    </w:p>
    <w:p w14:paraId="01F3751F" w14:textId="5BD6AFFC" w:rsidR="00E21433" w:rsidRPr="00777B48" w:rsidRDefault="00280111" w:rsidP="00777B48">
      <w:pPr>
        <w:ind w:left="360"/>
        <w:jc w:val="both"/>
        <w:rPr>
          <w:rFonts w:ascii="Arial" w:hAnsi="Arial" w:cs="Arial"/>
          <w:sz w:val="20"/>
          <w:szCs w:val="20"/>
          <w:shd w:val="clear" w:color="auto" w:fill="F5F5F5"/>
        </w:rPr>
      </w:pPr>
      <w:r w:rsidRPr="00777B48">
        <w:rPr>
          <w:rFonts w:ascii="Arial" w:hAnsi="Arial" w:cs="Arial"/>
          <w:sz w:val="20"/>
          <w:szCs w:val="20"/>
          <w:shd w:val="clear" w:color="auto" w:fill="F5F5F5"/>
        </w:rPr>
        <w:t xml:space="preserve">Solicitamos al organismo que en su carácter de órgano de contralor garantice a todos los socios de nuestra institución el ejercicio de los derechos de elegir y ser elegidos en un proceso legal y transparente. </w:t>
      </w:r>
    </w:p>
    <w:p w14:paraId="70E7F0A8" w14:textId="794925CE" w:rsidR="00280111" w:rsidRPr="00777B48" w:rsidRDefault="00280111" w:rsidP="00280111">
      <w:pPr>
        <w:ind w:firstLine="2694"/>
        <w:jc w:val="both"/>
      </w:pPr>
      <w:r w:rsidRPr="00777B48">
        <w:tab/>
      </w:r>
      <w:r w:rsidRPr="00777B48">
        <w:t xml:space="preserve">Sin otro particular </w:t>
      </w:r>
      <w:r w:rsidR="00777B48">
        <w:t xml:space="preserve">otro particular y a la espera de una pronta respuesta positiva a nuestro pedido, </w:t>
      </w:r>
      <w:r w:rsidRPr="00777B48">
        <w:t>nos despedimos atentamente.</w:t>
      </w:r>
    </w:p>
    <w:p w14:paraId="0D085525" w14:textId="77777777" w:rsidR="00280111" w:rsidRDefault="00280111" w:rsidP="00280111">
      <w:pPr>
        <w:ind w:firstLine="2694"/>
        <w:jc w:val="both"/>
      </w:pPr>
      <w:r>
        <w:t xml:space="preserve"> </w:t>
      </w:r>
    </w:p>
    <w:p w14:paraId="319BE0B1" w14:textId="13B72684" w:rsidR="00280111" w:rsidRPr="00280111" w:rsidRDefault="00280111" w:rsidP="00280111">
      <w:pPr>
        <w:tabs>
          <w:tab w:val="left" w:pos="3636"/>
        </w:tabs>
      </w:pPr>
    </w:p>
    <w:sectPr w:rsidR="00280111" w:rsidRPr="0028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EA4"/>
    <w:multiLevelType w:val="hybridMultilevel"/>
    <w:tmpl w:val="2FCCEA7C"/>
    <w:lvl w:ilvl="0" w:tplc="8C2AC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9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33"/>
    <w:rsid w:val="000A2241"/>
    <w:rsid w:val="001B1500"/>
    <w:rsid w:val="00257E7F"/>
    <w:rsid w:val="00280111"/>
    <w:rsid w:val="002A6D21"/>
    <w:rsid w:val="004B6A87"/>
    <w:rsid w:val="00777B48"/>
    <w:rsid w:val="00B60276"/>
    <w:rsid w:val="00E05885"/>
    <w:rsid w:val="00E21433"/>
    <w:rsid w:val="00E222D3"/>
    <w:rsid w:val="00EF099A"/>
    <w:rsid w:val="00F46D3A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6B3"/>
  <w15:chartTrackingRefBased/>
  <w15:docId w15:val="{97753BEE-86A5-4A61-AFF3-6B9E8342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4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4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4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4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4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4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4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14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4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4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1433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A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Sanchez</dc:creator>
  <cp:keywords/>
  <dc:description/>
  <cp:lastModifiedBy>Pablo Sanchez</cp:lastModifiedBy>
  <cp:revision>3</cp:revision>
  <cp:lastPrinted>2026-04-22T16:40:00Z</cp:lastPrinted>
  <dcterms:created xsi:type="dcterms:W3CDTF">2026-04-22T15:52:00Z</dcterms:created>
  <dcterms:modified xsi:type="dcterms:W3CDTF">2026-04-22T21:55:00Z</dcterms:modified>
</cp:coreProperties>
</file>